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2017/9, KV 2017/10 vom 26. Oktober 2018</w:t>
      </w:r>
    </w:p>
    <w:p>
      <w:r>
        <w:t>Sg Versicherungsgericht, 2018-10-26, DE</w:t>
      </w:r>
    </w:p>
    <w:p>
      <w:r>
        <w:rPr>
          <w:b/>
        </w:rPr>
        <w:t xml:space="preserve">Quelle: </w:t>
      </w:r>
      <w:r>
        <w:t>https://mcp.opencaselaw.ch/entscheid/sg_publikationen_KV 2017_9, KV 2017_10</w:t>
      </w:r>
    </w:p>
    <w:p>
      <w:r>
        <w:t>FR: SG_VERSICHERUNGSGERICHT KV 2017/9, KV 2017/10 du 26 octobre 2018</w:t>
      </w:r>
    </w:p>
    <w:p>
      <w:r>
        <w:t>IT: SG_VERSICHERUNGSGERICHT KV 2017/9, KV 2017/10 del 26 ottobre 2018</w:t>
      </w:r>
    </w:p>
    <w:p>
      <w:pPr>
        <w:pStyle w:val="Heading2"/>
      </w:pPr>
      <w:r>
        <w:t>Regeste</w:t>
      </w:r>
    </w:p>
    <w:p>
      <w:r>
        <w:t>Art. 13 f. IVG. Art. 25 f. KVG. Art. 7 KLV. Kinderspitex-Leistungen. Abgrenzung medizinische und nicht medizinische Pflegemassnahmen. Koordination zwischen IV und KV (Entscheid des Versicherungsgerichts des Kantons St. Gallen vom 26. Oktober 2018, KV 2017/9 und KV 2017/10).</w:t>
      </w:r>
    </w:p>
    <w:p>
      <w:pPr>
        <w:pStyle w:val="Heading2"/>
      </w:pPr>
      <w:r>
        <w:t>Erwägungen</w:t>
      </w:r>
    </w:p>
    <w:p>
      <w:r>
        <w:rPr>
          <w:b/>
        </w:rPr>
        <w:t>E. 1</w:t>
      </w:r>
    </w:p>
    <w:p>
      <w:r>
        <w:t>1.1  Anfechtungsgegenstand des vorliegenden Beschwerdeverfahrens bildet der Einspracheentscheid vom 21. Juni 2017. Diesem liegen die Verfügungen vom 6. März 2017 zugrunde, mit welchen die Beschwerdegegnerin die Kostenübernahme der Kinderspitexleistungen für die Zeit ab 7. Juli 2014 bis 31. August 2015 und 1. September bis 31. Dezember 2016 abgelehnt hat (KV-act. 19 f.). Streitig und vorliegend zu prüfen ist damit, ob die Leistungsablehnung zu Recht erfolgt ist. 1.2  Der 2011 geborene Beschwerdeführer leidet an mehreren anerkannten Geburtsgebrechen (Ziff. 184, 303, 355 und 425 Anh. GgV). Die Invalidenversicherung hat für diese Geburtsgebrechen die Behandlungskosten übernommen (IV-act. 16 f., 110, 124). Für das Geburtsgebrechen Ziff. 184 (Dystrophia musculorum progressiva und andere congenitale Myopathien) hat sie zudem eine Kostengutsprache für die von der Kinderspitex erbrachten Pflegeleistungen in der Zeit vom 25. August bis 7. Oktober 2011 und vom 6. bis 21. Mai 2014 erteilt (IV-act. 40, 205). Ausserdem hat sie dem Beschwerdeführer eine Hilflosenentschädigung (ab 1. September 2013 wegen einer Hilflosigkeit leichten Grades und ab 1. April 2014 wegen einer Hilflosigkeit mittleren Grades) zugesprochen. Einen Anspruch auf einen Intensivpflegezuschlag hat sie mit der Begründung verneint, dass der tägliche invaliditätsbedingte Betreuungsaufwand weniger als vier Stunden betrage (IV-act. 176). Die Kinderspitex hat in der Folge sowohl der IV als auch der Beschwerdegegnerin als dem obligatorischen Krankenversicherer Rechnungen über erbrachte Pflegeleistungen eingereicht bzw. entsprechende Leistungsansprüche geltend gemacht. Zu prüfen ist daher zunächst, welche Leistungen vorliegend überhaupt zur Diskussion stehen.</w:t>
      </w:r>
    </w:p>
    <w:p>
      <w:r>
        <w:rPr>
          <w:b/>
        </w:rPr>
        <w:t>E. 2</w:t>
      </w:r>
    </w:p>
    <w:p>
      <w:r>
        <w:t>2.1  Die obligatorische Krankenpflegeversicherung (KV) übernimmt gemäss Art. 25 Abs. 1 KVG die Kosten für die Leistungen, die der Diagnose oder der Behandlung einer Krankheit und ihrer Folgen dienen. Leistungen, die unter die Übernahmepflicht der Krankenversicherer fallen, sind u.a. die Untersuchungen und die Behandlungen, die ambulant, stationär oder in einem Pflegeheim, sowie die Pflegeleistungen, die in einem Spital durchgeführt werden. Die Leistungen müssen von Ärzten oder Chiropraktoren oder auf deren Anordnung hin bzw. in deren Auftrag durch eine andere Person erbracht werden (Art. 25 Abs. 2 lit. a KVG; vgl. zu den zugelassenen Leistungserbringern auch Art. 35 Abs. 2 KVG). Die KV leistet zudem einen Beitrag an die Pflegeleistungen, welche aufgrund einer ärztlichen Anordnung und eines ausgewiesenen Pflegebedarfs ambulant oder im Pflegeheim erbracht werden (Art. 25a Abs. 1 KVG i.V.m. mit Art. 33 lit. i KVV). Der Bundesrat hat die Bezeichnung der nicht von Ärzten oder von Chiropraktoren erbrachten Leistungen gemäss Art. 25 Abs. 2 und Art. 25a Abs. 1 und 2 KVG an das Eidgenössische Departement des Innern (EDI) subdelegiert (Art. 33 Abs. 1 KVG i.V.m. Art. 33 lit. b KVV). Gestützt auf diese Kompetenznormen ist in Art. 7 KLV der Leistungsbereich bei Krankenpflege zu Hause, ambulant oder im Pflegeheim näher umschrieben worden. 2.2  Art. 7 KLV unterscheidet zwischen Massnahmen der Abklärung, der Beratung und der Koordination (Abs. 2 lit. a), Massnahmen der Untersuchung und Behandlung (lit. b) und Massnahmen der Grundpflege (lit. c). Die Leistungen der ambulanten Krankenpflege sind von Pflegefachpersonen gemäss Art. 49 KVV oder von Organisationen der Krankenpflege und Hilfe zu Hause gemäss Art. 51 KVV – also Spitexorganisationen – zu erbringen. Die Spitexorganisationen müssen neben einer kantonalen Zulassung einen örtlichen, zeitlichen, sachlichen und personellen Tätigkeitsbereich festgelegt haben und über die diesem Bereich entsprechende Einrichtung verfügen. Sie müssen ferner über die notwendigen Fachpersonen verfügen, welche eine dem Tätigkeitsbereich entsprechende Ausbildung haben (Art. 51 lit. a-e KVV). Während die Pflegefachpersonen u.a. ein anerkanntes Diplom vorweisen können müssen (vgl. Art. 49 Abs. 1 lit. a KVV), wird dies vom Pflegepersonal von Spitexorganisationen nicht verlangt. Insbesondere dürfen Spitexorganisationen für die Grundpflege auch Personen ohne Pflegefachausbildung einsetzen (vgl. zum Ganzen auch GEBHARD EUGSTER, Krankenversicherung, in: Schweizerisches Bundesverwaltungsrecht, Bd. XIV, Soziale Sicherheit, 3. Aufl. Basel 2016, N 771 f. mit Verweis u.a. auf das Urteil des Eidgenössischen Versicherungsgerichts [EVG; seit 1. Januar 2007 sozialrechtliche Abteilungen des Bundesgerichts] vom 21. Juni 2006, K 156/04). Die KV übernimmt für die von Pflegefachpersonen und von Spitexorganisationen erbrachten Leistungen nach Art. 7 Abs. 2 jeweils einen pauschalen Stundenbeitrag (Art. 7a Abs. 1 und 2 KLV). 2.3  Neben der KV sieht auch die IV verschiedene medizinische Leistungen vor. Gemäss Art. 13 IVG haben versicherte Personen bis zum vollendeten 20. Altersjahr Anspruch auf die zur Behandlung von Geburtsgebrechen (Art. 3 Abs. 2 ATSG) notwendigen medizinische Massnahmen. Die von der IV anerkannten Geburtsgebrechen sind im Anhang der Verordnung über Geburtsgebrechen aufgelistet (Art. 1 Abs. 2 Satz 1 GgV). Der Leistungsanspruch beschränkt sich dabei gemäss Art. 2 Abs. 3 GgV auf diejenigen Vorkehren, die nach der bewährten Erkenntnis der medizinischen Wissenschaft angezeigt sind und die den therapeutischen Erfolg in einer einfachen und zweckmässigen Weise anstreben. Damit gelten dieselben Grundsätze wie in der Krankenpflegeversicherung gemäss KVG (vgl. Art. 32 Abs. 1 KVG; vgl. auch Rz. 6 des Kreisschreibens über die medizinischen Eingliederungsmassnahmen der Invalidenversicherung, KSME). Die Wirksamkeit, die Zweckmässigkeit und die Wirtschaftlichkeit (sog. WZW-Kriterien) der medizinischen Massnahme sind dabei im Rahmen des konkreten Einzelfalles zu prüfen. Die bei Geburtsgebrechen notwendigen medizinischen Massnahmen nach Art. 13 Abs. 1 IVG umfassen insb. die von einem Arzt oder auf seine Anordnung hin durch medizinische Hilfspersonen in der Haus- oder Anstaltspflege vorgenommenen Behandlungen (Art. 14 Abs. 1 IVG). Neben den medizinischen Massnahmen nach Art. 13 f. IVG sieht die IV die Hilflosenentschädigung (Art. 42 IVG) vor, welche bei Minderjährigen, die zusätzlich eine intensive Betreuung benötigen, um einen Intensivpflegezuschlag erhöht wird. Beim Intensivpflegezuschlag ist der Mehrbedarf an Behandlungs- und Grundpflege im Vergleich zu nicht behinderten Minderjährigen gleichen Alters als Betreuung anrechenbar (Art. 42ter Abs. 3 IVG). 2.4  Die von der IV vorgesehenen Leistungsarten unterscheiden sich im Wesentlichen dadurch, dass als medizinische Massnahmen nach Art. 13 f. IVG nur Leistungen in Betracht fallen, die eine medizinische Qualität aufweisen und zwingend von medizinisch ausgebildeten Fachpersonen erbracht werden müssen (sog. medizinische Pflegemassnahmen; vgl. Art. 14 Abs. 1 lit. a i.V.m. Art 39 Abs. 2 Satz 2 IVV). Dagegen setzt die in den Anwendungsbereich der Hilflosenentschädigung fallende Grundpflege, also die sog. nicht medizinischen Pflege- und Betreuungsmassnahmen, keine medizinische Berufsqualifikation voraus und kann demnach auch von Personen ohne medizinische Fachkenntnisse erbracht werden (vgl. auch das IV-Rundschreiben Nr. 362 vom 23. März 2017 mit Verweis auf BGE 136 V 209 E. 7, E. 10). Mit anderen Worten werden die von der IV zu übernehmenden Leistungsarten zweigeteilt: Einerseits in medizinische Pflegemassnahmen, welche in Art. 13 f. IVG geregelt sind, und andererseits in nicht medizinische Pflegemassnahmen (Grundpflege), welche (nach der Intention des Gesetzgebers) über die Hilflosenentschädigung bzw. den Intensivpflegezuschlag nach Art. 42 ff. IVG abgedeckt sind (siehe zur konkreten Ausgestaltung nachstehende E. 3.3).</w:t>
      </w:r>
    </w:p>
    <w:p>
      <w:r>
        <w:rPr>
          <w:b/>
        </w:rPr>
        <w:t>E. 3</w:t>
      </w:r>
    </w:p>
    <w:p>
      <w:r>
        <w:t>3.1  Da nach dem Gesagten sowohl die IV als auch die KV medizinische Pflegemassnahmen einerseits und nicht medizinische Grundpflegemassnahmen andererseits und damit gleichartige Pflegeleistungen vorsehen, stellt sich die Frage nach der Koordination der jeweiligen Leistungsarten. 3.2  Bei den medizinischen (Pflege-)Massnahmen nach Art. 13 f. IVG ergibt sich das koordinationsrechtliche Verhältnis der IV- und KV-Leistungen bereits aus den Materialien zum IVG. Diesen ist zu entnehmen, dass der historische Gesetzgeber mit der Bestimmung des Art. 13 IVG bei Geburtsgebrechen weitergehende Massnahmen hat gewähren wollen, da solche Leistungen damals begrifflich weder von der Krankenversicherung noch von der Unfallversicherung (bzw. vom damals geltenden KUVG) erfasst wurden. Der Gesetzgeber hat insbesondere festgehalten, dass geburtsgebrechliche Personen im Hinblick auf ihre besondere Lage Anspruch auf alle zur Behandlung des Geburtsgebrechen notwendigen medizinischen Massnahmen hätten (BBl 1958 II 1178 f.). Der Gesetzgeber hat somit beabsichtigt, dass bei einem Geburtsgebrechen sämtliche medizinischen Leistungen – im Sinne einer der Krankenpflegeversicherung entsprechenden, umfassenden Versicherungslösung – von der IV übernommen werden sollen. Dies hat er in Art. 13 IVG kodifiziert. Mit der Revision der Krankenversicherung ist diese Ausschliesslichkeit nochmals verdeutlicht worden, indem festgehalten worden ist, dass die (seit 1994 obligatorische) Krankenpflegeversicherung die Kosten der erforderlichen Leistungen bei Geburtsgebrechen nur in zwei Fällen übernehme, nämlich wenn das Geburtsgebrechen aus der abschliessenden Liste im Anhang zur GgV gestrichen worden oder wenn die versicherte Person über 20 Jahre alt sei. In beiden Fällen ist das Geburtsgebrechen nicht (mehr) von der IV gedeckt (vgl. BBl 1992 I 154 f., 264). Diese gesetzliche Ordnung hat mangels grundlegender Änderungen bis heute Gültigkeit (vgl. Art. 27 KVG; vgl. auch das Urteil des Bundesgerichtes vom 10. Juni 2011, 9C_886/2010, E. 4, insb. E. 4.5; sowie BGE 136 V 209 E. 10). Zusammenfassend ist es Sinn und Zweck von Art. 13 IVG, eine inhaltlich derjenigen des KVG entsprechende, umfassende Krankenpflegeversicherung für von der IV anerkannte Geburtsgebrechen zur Verfügung zu stellen. Damit sind gestützt auf Art. 13 f. IVG sämtliche medizinischen Pflegemassnahmen, die zur Behandlung eines Geburtsgebrechens und dessen Folgen notwendig sind, ausschliesslich von der IV zu übernehmen. Mit anderen Worten liegt eine koordinationsrechtliche Exklusivität vor; für eine (subsidiäre) Leistungspflicht der Krankenversicherung bleibt bei den medizinischen Pflegemassnahmen nach Art. 13 f. IVG kein Raum (Art. 64 ATSG; vgl. auch U. KIESER, ATSG-Kommentar, 3. Aufl. 2015, N 19 zu Art. 64). 3.3  Anders verhält es sich bei den nicht medizinischen Pflege- und Betreuungsmassnahmen, also bei denjenigen Massnahmen, die auch von Personen ohne medizinische Fachkenntnisse erbracht werden können (vgl. vorstehende E. 2.4). Im Unterschied zu den medizinischen Pflegemassnahmen nach Art. 13 f. IVG, bei welchen der effektive Pflegeaufwand vergütet wird und die Kostenübernahme somit dem in Anspruch genommenen Bedarf an medizinischen Massnahmen entspricht, werden die nicht medizinischen Grundpflegemassnahmen über die Hilflosenentschädigung pauschal von der IV entschädigt. Minderjährige, die zusätzlich einen Betreuungsaufwand von mindestens vier Stunden pro Tag benötigen, haben zudem Anspruch auf einen pauschalen Intensivpflegezuschlag. Sowohl die Hilflosenentschädigung als auch der Intensivpflegezuschlag ist in drei Stufen pauschaliert und berechnet sich nach Tagesansätzen (vgl. Art. 42ter Abs. 1 und 3 IVG). In koordinationsrechtlicher Hinsicht besteht anders als bei der eigentlichen Heilbehandlung (vgl. Art. 64 Abs. 2 ATSG; vgl. auch KIESER, a.a.O., N 8 ff. zu Art. 64 ATSG) hinsichtlich der nicht medizinischen Grundpflege keine gesetzliche Regelung. Allerdings hat der Verordnungsgeber in Art. 110 KVV vorgesehen, dass bei gleichartigen Leistungen von KV und IV jene der IV vorgehen (vgl. zum Ganzen EUGSTER, a.a.O., N 380). Wenn somit die von der IV geleistete Pauschale (Hilflosenentschädigung und Intensivpflegezuschlag) nicht ausreicht, um die Kosten des ausgewiesenen nicht medizinischen Grundpflegebedarfs vollständig zu decken, hat die KV die darüber hinaus erforderlichen Grundpflegeleistungen gemäss Art. 7 Abs. 2 lit. c KLV zu übernehmen. Es ist somit Sache der KV, eine allfällige Überentschädigung zu vermeiden, zumal die Hilflosenentschädigung von einer Kürzung generell ausgeschlossen ist (Art. 69 Abs. 3 ATSG).</w:t>
      </w:r>
    </w:p>
    <w:p>
      <w:r>
        <w:rPr>
          <w:b/>
        </w:rPr>
        <w:t>E. 4</w:t>
      </w:r>
    </w:p>
    <w:p>
      <w:r>
        <w:t>4.1  Wie eingangs dargelegt (vgl. E. 1), ist im vorliegenden Fall streitig, in welchem Umfang die Beschwerdegegnerin als obligatorischer Krankenpflegeversicherer Kinderspitex-Leistungen zu vergüten hat. Dabei erweist sich bereits die Ermittlung des Umfangs der von der IV zu übernehmenden medizinischen Pflegemassnahmen im Einzelfall regelmässig als komplex, denn erfahrungsgemäss erbringt die Spitex während ihrer Einsätze nicht nur medizinische Pflegemassnahmen, sondern eben auch nicht medizinische Pflege- und Betreuungsmassnahmen. Dies dürfte auch in der vorliegend zu beurteilenden Angelegenheit der Fall sein. Aufgrund der notwendigen Abgrenzung zwischen den medizinischen Pflegemassnahmen und den nicht medizinischen Grundpflege- und Betreuungsleistungen besteht für die IV ein komplexer Abklärungsbedarf. Dabei müssen die IV-Stellen nicht nur ermitteln, welche medizinischen Pflegeleistungen effektiv erbracht werden, sondern auch, in welchem Umfang diese notwendig sind. Ein Abstellen auf Erfahrungstatsachen genügt dabei nicht. Eine Verfügung über die Kostenvergütung für die von der IV zu übernehmenden medizinischen Pflegemassnahmen muss sich folglich auf eine umfassende Abklärung bezüglich der im Einzelfall erbrachten Leistungen und der medizinischen Indikation dieser Leistungen stützen können. Diesbezüglich ist darauf hinzuweisen, dass die Verordnungen des Schweizerischen Kinderspitexvereins keine ausreichende Sachverhaltsgrundlage bilden, weil eine Spitex als privatrechtlicher Verein nach Art. 60 ff. ZGB nicht im selben Mass zur Unabhängigkeit und Objektivität verpflichtet ist wie die IV-Stellen als öffentlich-rechtliche Anstalten. Darüber hinaus basieren die Angaben in den Kinderspitex-Verordnungen überwiegend auf dem Bedarf, der aus therapeutischer Sicht für eine optimale Pflege notwendig ist. Aus sozialversicherungsrechtlicher Sicht besteht jedoch nur ein Anspruch auf eine einfache und zweckmässige Behandlung (vgl. E. 2.3), d.h. für die IV (und zwangsläufig für die KV) ist nur jener Bedarf massgebend, der für die zumutbare Behandlung erforderlich ist. Dementsprechend vermögen die Spitex-Verordnungen für sich allein den massgebenden Sachverhalt nicht mit dem erforderlichen Beweisgrad der überwiegenden Wahrscheinlichkeit zu belegen. Auch eine von einem Arzt des Regionalen Ärztlichen Dienstes (RAD) korrigierte Fassung einer Spitex-Verordnung kann in der Regel keine ausreichende Beweisgrundlage bilden, denn bei der Einschätzung des RAD-Arztes handelt es sich in der Regel lediglich um eine Aktenbeurteilung ohne die zwingend notwendige, aus einer eigenen Untersuchung resultierende Sachverhaltskenntnis. Auch eine solche Einschätzung bildet also noch keine genügende Grundlage einer Kostenvergütung. Erst wenn der von der IV zu erbringende Leistungsumfang gestützt auf eine umfassende Sachverhaltsabklärung (eigene Untersuchung und spezifizierte Abklärung an Ort und Stelle) rechtskräftig verfügt worden ist, kann die Frage nach den von der KV zu erbringenden Leistungen beantwortet werden. 4.2  Im vorliegenden Fall hat die IV-Stelle das Bestehen von leistungsbegründenden Geburtsgebrechen verbindlich festgestellt (E. 1.2, IV-act. 16 f., 110, 124). Dies bedeutet nach dem vorstehend Dargelegten, dass sämtliche zur Behandlung dieser Geburtsgebrechen notwendigen medizinischen Pflegeleistungen nach Art. 13 f. IVG ausschliesslich von der IV zu übernehmen sind und für eine Kostenübernahme durch die Beschwerdegegnerin kein Raum bleibt (vgl. E. 3.2). Eine Übernahme der Kosten der medizinischen Pflegeleistungen durch die Beschwerdegegnerin fällt somit aufgrund der koordinationsrechtlichen Exklusivität von Vornherein ausser Betracht. 4.3  Im Bereich der nicht medizinischen Pflegemassnahmen hat die IV dem Beschwerdeführer eine Hilflosenentschädigung zugesprochen (E. 1.1, IV-act. 176), d.h. ein Teil der von der Kinderspitex geleisteten Grundpflegemassnahmen wird – dem Leistungszweck gemäss – ebenfalls von der IV übernommen. Den restlichen Teil des Grundpflegebedarfs hat die Beschwerdegegnerin zu übernehmen (allenfalls unter Abzug der von den Eltern zumutbarerweise erbrachten Leistungen). In Bezug auf diese im Vordergrund stehende koordinationsrechtliche Fragestellung im Bereich der nicht medizinischen Grundpflegemassnahmen hat es die Beschwerdegegnerin unterlassen, die notwendigen Abklärungen vorzunehmen. Damit erweist sich der – unbestrittenermassen komplexe – Sachverhalt als ungenügend abgeklärt. Die Abgrenzung ihrer eigenen Leistungspflicht von derjenigen der IV-Stelle ist durch die Beschwerdegegnerin vorzunehmen. Es kann nicht die Aufgabe des Versicherungsgerichtes sein, diesbezügliche Abklärungen anstelle der Beschwerdegegnerin durchzuführen. Der angefochtene Einspracheentscheid stützt sich somit auf eine ungenügende Sachverhaltsgrundlage und ist entsprechend in Verletzung des Untersuchungsgrundsatzes ergangen. Die Sache ist deshalb zur Vornahme der notwendigen Abklärungen und zur anschliessenden neuen Verfügung an die Beschwerdegegnerin zurückzuweisen. Dabei wird die Beschwerdegegnerin zur Ermittlung der von ihr zu übernehmenden Leistungen in einem ersten Schritt in Erfahrung zu bringen haben, wie hoch der ausgewiesene Grundpflegebedarf des Beschwerdeführers effektiv ist. Diesbezüglich böte sich beispielsweise die Durchführung eines Augenscheins unter Beizug einer unabhängigen Pflegefachperson an. In einem zweiten Schritt wird sie zu prüfen haben, in welchem Umfang die Kinderspitex effektiv Grundpflegeleistungen erbracht hat und welchen Anteil die IV im Rahmen der Hilflosenentschädigung (umgerechnet in eine pauschale Stundenleistung) übernommen bzw. zu übernehmen hat. Lediglich für den noch nicht über die IV-Leistungen abgedeckten Anteil an Grundpflegeleistungen besteht (unter Beachtung der Überentschädigungsgrenze, vgl. E. 3.3) ein Anspruch des Beschwerdeführers auf Kostenübernahme durch die Beschwerdegegnerin. 4.4  Der Vollständigkeit halber ist anzumerken, dass der Leistungsanspruch des Beschwerdeführers durch die zu klärende, koordinationsrechtliche Frage der Leistungspflicht nicht tangiert wird, eine reformatio in peius damit ausser Betracht fällt.</w:t>
      </w:r>
    </w:p>
    <w:p>
      <w:r>
        <w:rPr>
          <w:b/>
        </w:rPr>
        <w:t>E. 5</w:t>
      </w:r>
    </w:p>
    <w:p>
      <w:r>
        <w:t>5.1  Die Beschwerde ist dahingehend gutzuheissen, dass der angefochtene Einspracheentscheid vom 21. Juni 2017 aufgehoben und die Sache zur Durchführung weiterer Abklärungen und zur anschliessenden neuen Verfügung im Sinne der Erwägungen an die Beschwerdegegnerin zurückgewiesen wird. Der nicht durch einen im kantonalen Anwaltsregister eingetragenen Rechtsvertreter vertretene Beschwerdeführer hat keinen Anspruch auf eine Parteientschädigung. 5.2  Gerichtskosten sind keine zu erheben (Art. 61 lit. a ATSG). Entscheid im Zirkulationsverfahren gemäss Art. 39 VRP 1. Die Beschwerde wird dahingehend gutgeheissen, dass der angefochtene Einspracheentscheid vom 21. Juni 2017 aufgehoben und die Sache zur Durchführung weiterer Abklärungen und zur Anschliessenden neuen Verfügung im Sinne der Erwägungen an die Beschwerdegegnerin zurückgewiesen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